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EE2" w:rsidRDefault="00C32EE2" w:rsidP="00C32EE2">
      <w:pPr>
        <w:ind w:left="6180" w:hanging="6180"/>
        <w:jc w:val="left"/>
        <w:rPr>
          <w:rFonts w:cs="FrankRuehl" w:hint="cs"/>
          <w:b/>
          <w:bCs/>
          <w:szCs w:val="30"/>
          <w:rtl/>
        </w:rPr>
      </w:pPr>
      <w:bookmarkStart w:id="0" w:name="_GoBack"/>
      <w:bookmarkEnd w:id="0"/>
    </w:p>
    <w:p w:rsidR="00C40EC6" w:rsidRDefault="00C40EC6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1" w:name="Date"/>
      <w:bookmarkEnd w:id="1"/>
      <w:r>
        <w:rPr>
          <w:rFonts w:cs="FrankRuehl"/>
          <w:sz w:val="26"/>
          <w:szCs w:val="26"/>
          <w:rtl/>
        </w:rPr>
        <w:t xml:space="preserve">ז' בכסלו </w:t>
      </w:r>
      <w:proofErr w:type="spellStart"/>
      <w:r>
        <w:rPr>
          <w:rFonts w:cs="FrankRuehl"/>
          <w:sz w:val="26"/>
          <w:szCs w:val="26"/>
          <w:rtl/>
        </w:rPr>
        <w:t>התשע"ד</w:t>
      </w:r>
      <w:proofErr w:type="spellEnd"/>
      <w:r>
        <w:rPr>
          <w:rFonts w:cs="FrankRuehl"/>
          <w:sz w:val="26"/>
          <w:szCs w:val="26"/>
          <w:rtl/>
        </w:rPr>
        <w:br/>
        <w:t>10 בנובמבר 2013</w:t>
      </w:r>
    </w:p>
    <w:p w:rsidR="00C40EC6" w:rsidRDefault="00C40EC6" w:rsidP="00C32EE2">
      <w:pPr>
        <w:ind w:left="6179"/>
        <w:jc w:val="left"/>
        <w:rPr>
          <w:rFonts w:cs="FrankRuehl"/>
          <w:sz w:val="26"/>
          <w:szCs w:val="26"/>
          <w:rtl/>
        </w:rPr>
      </w:pPr>
      <w:bookmarkStart w:id="2" w:name="DocNum"/>
      <w:bookmarkEnd w:id="2"/>
      <w:r>
        <w:rPr>
          <w:rFonts w:cs="FrankRuehl"/>
          <w:sz w:val="26"/>
          <w:szCs w:val="26"/>
          <w:rtl/>
        </w:rPr>
        <w:t>מי. 2013-4693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093"/>
          <w:tab w:val="left" w:pos="5896"/>
        </w:tabs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Pr="002A5F9B" w:rsidRDefault="00C32EE2" w:rsidP="00C32EE2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 w:hint="cs"/>
          <w:bCs/>
          <w:sz w:val="22"/>
          <w:szCs w:val="22"/>
          <w:u w:val="single"/>
          <w:rtl/>
        </w:rPr>
        <w:t>/ ספק חוץ</w:t>
      </w:r>
    </w:p>
    <w:p w:rsidR="00C32EE2" w:rsidRDefault="00C32EE2" w:rsidP="00C32EE2">
      <w:pPr>
        <w:tabs>
          <w:tab w:val="left" w:pos="3486"/>
          <w:tab w:val="left" w:pos="5896"/>
        </w:tabs>
        <w:spacing w:line="360" w:lineRule="auto"/>
        <w:rPr>
          <w:rFonts w:cs="FrankRuehl"/>
          <w:sz w:val="26"/>
          <w:szCs w:val="26"/>
          <w:rtl/>
        </w:rPr>
      </w:pPr>
    </w:p>
    <w:p w:rsidR="00C32EE2" w:rsidRDefault="00C32EE2" w:rsidP="00C40EC6">
      <w:pPr>
        <w:spacing w:line="360" w:lineRule="auto"/>
        <w:jc w:val="left"/>
        <w:rPr>
          <w:rFonts w:cs="FrankRuehl"/>
          <w:b/>
          <w:bCs/>
          <w:sz w:val="26"/>
          <w:szCs w:val="26"/>
          <w:u w:val="single"/>
          <w:rtl/>
        </w:rPr>
      </w:pPr>
      <w:r>
        <w:rPr>
          <w:rFonts w:cs="FrankRuehl"/>
          <w:sz w:val="26"/>
          <w:szCs w:val="26"/>
          <w:rtl/>
        </w:rPr>
        <w:t>הנדון:</w:t>
      </w:r>
      <w:r>
        <w:rPr>
          <w:rFonts w:cs="FrankRuehl"/>
          <w:sz w:val="26"/>
          <w:szCs w:val="26"/>
          <w:rtl/>
        </w:rPr>
        <w:tab/>
      </w:r>
      <w:bookmarkStart w:id="3" w:name="About"/>
      <w:bookmarkEnd w:id="3"/>
      <w:r w:rsidR="00C40EC6">
        <w:rPr>
          <w:rFonts w:cs="FrankRuehl"/>
          <w:sz w:val="26"/>
          <w:szCs w:val="26"/>
          <w:rtl/>
        </w:rPr>
        <w:t>חוות דעת - ספק יחיד (</w:t>
      </w:r>
      <w:proofErr w:type="spellStart"/>
      <w:r w:rsidR="00C40EC6">
        <w:rPr>
          <w:rFonts w:cs="FrankRuehl"/>
          <w:sz w:val="26"/>
          <w:szCs w:val="26"/>
          <w:rtl/>
        </w:rPr>
        <w:t>פרדיקטה</w:t>
      </w:r>
      <w:proofErr w:type="spellEnd"/>
      <w:r w:rsidR="00C40EC6">
        <w:rPr>
          <w:rFonts w:cs="FrankRuehl"/>
          <w:sz w:val="26"/>
          <w:szCs w:val="26"/>
          <w:rtl/>
        </w:rPr>
        <w:t>)</w:t>
      </w:r>
    </w:p>
    <w:p w:rsidR="00C32EE2" w:rsidRDefault="00C32EE2" w:rsidP="00F318BA">
      <w:pPr>
        <w:rPr>
          <w:rFonts w:ascii="Arial" w:hAnsi="Arial" w:cs="Arial"/>
          <w:b/>
          <w:sz w:val="22"/>
          <w:szCs w:val="22"/>
          <w:rtl/>
        </w:rPr>
      </w:pPr>
      <w:r>
        <w:rPr>
          <w:rFonts w:cs="FrankRuehl"/>
          <w:sz w:val="26"/>
          <w:szCs w:val="26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>בקשה מסתמכת על תקנה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5230E9">
        <w:rPr>
          <w:rFonts w:ascii="Arial" w:hAnsi="Arial" w:cs="Arial" w:hint="cs"/>
          <w:b/>
          <w:sz w:val="22"/>
          <w:szCs w:val="22"/>
          <w:rtl/>
        </w:rPr>
        <w:t xml:space="preserve">3(29) </w:t>
      </w:r>
      <w:r w:rsidR="005B5FFA">
        <w:rPr>
          <w:rFonts w:ascii="Arial" w:hAnsi="Arial" w:cs="Arial"/>
          <w:b/>
          <w:sz w:val="22"/>
          <w:szCs w:val="22"/>
          <w:rtl/>
        </w:rPr>
        <w:t>לתקנות</w:t>
      </w:r>
      <w:r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813E93">
        <w:rPr>
          <w:rFonts w:ascii="Arial" w:hAnsi="Arial" w:cs="Arial"/>
          <w:b/>
          <w:sz w:val="22"/>
          <w:szCs w:val="22"/>
          <w:rtl/>
        </w:rPr>
        <w:t>חובת מכרזים</w:t>
      </w:r>
      <w:r>
        <w:rPr>
          <w:rFonts w:ascii="Arial" w:hAnsi="Arial" w:cs="Arial" w:hint="cs"/>
          <w:b/>
          <w:sz w:val="22"/>
          <w:szCs w:val="22"/>
          <w:rtl/>
        </w:rPr>
        <w:t xml:space="preserve"> ועל הוראות </w:t>
      </w:r>
      <w:proofErr w:type="spellStart"/>
      <w:r>
        <w:rPr>
          <w:rFonts w:ascii="Arial" w:hAnsi="Arial" w:cs="Arial" w:hint="cs"/>
          <w:b/>
          <w:sz w:val="22"/>
          <w:szCs w:val="22"/>
          <w:rtl/>
        </w:rPr>
        <w:t>תכ"ם</w:t>
      </w:r>
      <w:proofErr w:type="spellEnd"/>
      <w:r>
        <w:rPr>
          <w:rFonts w:ascii="Arial" w:hAnsi="Arial" w:cs="Arial" w:hint="cs"/>
          <w:b/>
          <w:sz w:val="22"/>
          <w:szCs w:val="22"/>
          <w:rtl/>
        </w:rPr>
        <w:t xml:space="preserve"> מס' 7.8.1 ו-7.8.2.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215" w:type="dxa"/>
        <w:tblInd w:w="-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5"/>
      </w:tblGrid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276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53500C">
              <w:rPr>
                <w:rFonts w:ascii="Arial" w:hAnsi="Arial" w:cs="Arial" w:hint="cs"/>
                <w:bCs/>
                <w:rtl/>
              </w:rPr>
              <w:t>תיאור מהות ההתקשרות</w:t>
            </w:r>
          </w:p>
        </w:tc>
      </w:tr>
      <w:tr w:rsidR="00C32EE2" w:rsidRPr="0053500C" w:rsidTr="00DB2568">
        <w:tc>
          <w:tcPr>
            <w:tcW w:w="9215" w:type="dxa"/>
            <w:tcBorders>
              <w:bottom w:val="single" w:sz="4" w:space="0" w:color="auto"/>
            </w:tcBorders>
          </w:tcPr>
          <w:p w:rsidR="00AE7970" w:rsidRDefault="00AE7970" w:rsidP="002426D3">
            <w:pPr>
              <w:spacing w:line="360" w:lineRule="auto"/>
              <w:rPr>
                <w:rFonts w:ascii="Arial" w:hAnsi="Arial" w:cs="FrankRuehl"/>
                <w:b/>
                <w:sz w:val="26"/>
                <w:szCs w:val="26"/>
                <w:rtl/>
              </w:rPr>
            </w:pP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אגף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שוק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ההון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>,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ביטוח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וחיסכון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(להלן 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>–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האגף),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אמון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על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פיקוח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והסדרה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של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שוק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הביטוח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והחיסכון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הפנסיוני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,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לצד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הסדרה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בתחומי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שוק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ההון</w:t>
            </w:r>
            <w:r w:rsidRPr="00BB7D44">
              <w:rPr>
                <w:rFonts w:ascii="Arial" w:hAnsi="Arial" w:cs="FrankRuehl"/>
                <w:b/>
                <w:sz w:val="26"/>
                <w:szCs w:val="26"/>
                <w:rtl/>
              </w:rPr>
              <w:t xml:space="preserve"> </w:t>
            </w:r>
            <w:r w:rsidRPr="00BB7D44">
              <w:rPr>
                <w:rFonts w:ascii="Arial" w:hAnsi="Arial" w:cs="FrankRuehl" w:hint="eastAsia"/>
                <w:b/>
                <w:sz w:val="26"/>
                <w:szCs w:val="26"/>
                <w:rtl/>
              </w:rPr>
              <w:t>בישראל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>. לצורך פעילותו, נשען האגף על בסיסי נתונים נרחבים ומגוונים אשר לאיכותם וליכולת תחקורם, השפעה ישירה על יעילות ואיכות עבודת האגף</w:t>
            </w:r>
            <w:r w:rsidR="00587172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בתחומי הפיקוח השוטף, הביקורת, המחקר וקבלת ההחלטות.</w:t>
            </w:r>
          </w:p>
          <w:p w:rsidR="00C32EE2" w:rsidRPr="00AE7970" w:rsidRDefault="00AE7970" w:rsidP="002426D3">
            <w:pPr>
              <w:spacing w:line="360" w:lineRule="auto"/>
              <w:rPr>
                <w:rFonts w:ascii="Arial" w:hAnsi="Arial" w:cs="FrankRuehl"/>
                <w:b/>
                <w:sz w:val="26"/>
                <w:szCs w:val="26"/>
                <w:rtl/>
              </w:rPr>
            </w:pP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>כחלק מפעילות האגף לשיפור והרחבת כלי התחקור ובסיסי הנתונים עליהם הוא מסתמך, התבצע</w:t>
            </w:r>
            <w:r w:rsidR="00A61091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ה במהלך שנת 2009 התקשרות עם חברת פרדיקטה (להלן </w:t>
            </w:r>
            <w:r w:rsidR="00A61091">
              <w:rPr>
                <w:rFonts w:ascii="Arial" w:hAnsi="Arial" w:cs="FrankRuehl"/>
                <w:b/>
                <w:sz w:val="26"/>
                <w:szCs w:val="26"/>
                <w:rtl/>
              </w:rPr>
              <w:t>–</w:t>
            </w:r>
            <w:r w:rsidR="00A61091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החברה)</w:t>
            </w: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</w:t>
            </w:r>
            <w:r w:rsidR="00A61091"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>לצורך שימוש במאגר נכסים ובמערכת לתחקור אחזקות הגופים המוסדיים ברמת הנכס הבודד אותם מנהלת החברה</w:t>
            </w:r>
            <w:r w:rsidR="00A61091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, לאחר שהחברה עמדה בקריטריונים של ספק יחיד. </w:t>
            </w:r>
            <w:r w:rsidR="005B5FFA">
              <w:rPr>
                <w:rFonts w:ascii="Arial" w:hAnsi="Arial" w:cs="FrankRuehl" w:hint="cs"/>
                <w:b/>
                <w:sz w:val="26"/>
                <w:szCs w:val="26"/>
                <w:rtl/>
              </w:rPr>
              <w:t>בחודש ינואר 2012 פורסמה חוות דעת במסגרת כוונה ל</w:t>
            </w:r>
            <w:r w:rsidR="00A61091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האריך את ההתקשרות חברת </w:t>
            </w:r>
            <w:r w:rsidR="005B5FFA">
              <w:rPr>
                <w:rFonts w:ascii="Arial" w:hAnsi="Arial" w:cs="FrankRuehl" w:hint="cs"/>
                <w:b/>
                <w:sz w:val="26"/>
                <w:szCs w:val="26"/>
                <w:rtl/>
              </w:rPr>
              <w:t>פרדיקטה כספק יחיד</w:t>
            </w:r>
            <w:r w:rsidR="002C3A73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. לא התקבלו הסתייגויות מחוות הדעת ולפיכך התבצעה התקשרות עם החברה לשנתיים נוספות. </w:t>
            </w:r>
            <w:r w:rsidR="005B5FFA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 </w:t>
            </w:r>
          </w:p>
        </w:tc>
      </w:tr>
    </w:tbl>
    <w:p w:rsidR="009937DA" w:rsidRDefault="009937DA" w:rsidP="009937DA">
      <w:pPr>
        <w:rPr>
          <w:rFonts w:ascii="Arial" w:hAnsi="Arial" w:cs="Arial"/>
          <w:bCs/>
          <w:sz w:val="22"/>
          <w:szCs w:val="22"/>
          <w:rtl/>
        </w:rPr>
      </w:pPr>
    </w:p>
    <w:p w:rsidR="009937DA" w:rsidRDefault="009937DA" w:rsidP="009937DA">
      <w:pPr>
        <w:rPr>
          <w:rFonts w:ascii="Arial" w:hAnsi="Arial" w:cs="Arial"/>
          <w:bCs/>
          <w:sz w:val="22"/>
          <w:szCs w:val="22"/>
          <w:rtl/>
        </w:rPr>
      </w:pPr>
    </w:p>
    <w:p w:rsidR="009937DA" w:rsidRDefault="009937DA" w:rsidP="009937DA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 xml:space="preserve">האם קיים בנושא </w:t>
      </w:r>
      <w:r>
        <w:rPr>
          <w:rFonts w:ascii="Arial" w:hAnsi="Arial" w:cs="Arial" w:hint="cs"/>
          <w:bCs/>
          <w:sz w:val="22"/>
          <w:szCs w:val="22"/>
          <w:rtl/>
        </w:rPr>
        <w:t xml:space="preserve">זה </w:t>
      </w:r>
      <w:r>
        <w:rPr>
          <w:rFonts w:ascii="Arial" w:hAnsi="Arial" w:cs="Arial" w:hint="cs"/>
          <w:b/>
          <w:sz w:val="22"/>
          <w:szCs w:val="22"/>
          <w:rtl/>
        </w:rPr>
        <w:t>מכרז מרכזי של החשב הכללי או גורם ממשלתי מוסמך אחר?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767885548"/>
          <w14:checkbox>
            <w14:checked w14:val="0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Mincho" w:eastAsia="MS Mincho" w:hAnsi="MS Mincho" w:cs="MS Mincho" w:hint="eastAsia"/>
              <w:b/>
              <w:sz w:val="22"/>
              <w:szCs w:val="22"/>
              <w:rtl/>
            </w:rPr>
            <w:t>☐</w:t>
          </w:r>
        </w:sdtContent>
      </w:sdt>
      <w:r>
        <w:rPr>
          <w:rFonts w:ascii="Arial" w:hAnsi="Arial" w:cs="Arial" w:hint="cs"/>
          <w:b/>
          <w:sz w:val="22"/>
          <w:szCs w:val="22"/>
          <w:rtl/>
        </w:rPr>
        <w:t xml:space="preserve"> לא</w:t>
      </w:r>
      <w:sdt>
        <w:sdtPr>
          <w:rPr>
            <w:rFonts w:ascii="Arial" w:hAnsi="Arial" w:cs="Arial" w:hint="cs"/>
            <w:b/>
            <w:sz w:val="22"/>
            <w:szCs w:val="22"/>
            <w:rtl/>
          </w:rPr>
          <w:id w:val="1156181726"/>
          <w14:checkbox>
            <w14:checked w14:val="1"/>
            <w14:checkedState w14:val="2612" w14:font="MS Mincho"/>
            <w14:uncheckedState w14:val="2610" w14:font="MS Mincho"/>
          </w14:checkbox>
        </w:sdtPr>
        <w:sdtEndPr/>
        <w:sdtContent>
          <w:r>
            <w:rPr>
              <w:rFonts w:ascii="MS Gothic" w:eastAsia="MS Gothic" w:hAnsi="MS Gothic" w:cs="MS Gothic" w:hint="eastAsia"/>
              <w:b/>
              <w:sz w:val="22"/>
              <w:szCs w:val="22"/>
              <w:rtl/>
            </w:rPr>
            <w:t>☒</w:t>
          </w:r>
        </w:sdtContent>
      </w:sdt>
    </w:p>
    <w:p w:rsidR="009937DA" w:rsidRPr="0021757D" w:rsidRDefault="009937DA" w:rsidP="009937DA">
      <w:pPr>
        <w:rPr>
          <w:rFonts w:ascii="Arial" w:hAnsi="Arial" w:cs="Arial"/>
          <w:b/>
          <w:sz w:val="16"/>
          <w:szCs w:val="16"/>
          <w:rtl/>
        </w:rPr>
      </w:pPr>
    </w:p>
    <w:p w:rsidR="009937DA" w:rsidRDefault="009937DA" w:rsidP="009937DA">
      <w:pPr>
        <w:rPr>
          <w:rFonts w:ascii="Arial" w:hAnsi="Arial" w:cs="Arial"/>
          <w:bCs/>
          <w:sz w:val="22"/>
          <w:szCs w:val="22"/>
          <w:rtl/>
        </w:rPr>
      </w:pPr>
    </w:p>
    <w:p w:rsidR="009937DA" w:rsidRPr="00813E93" w:rsidRDefault="009937DA" w:rsidP="009937DA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9937DA" w:rsidRPr="00813E93" w:rsidRDefault="009937DA" w:rsidP="009937DA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9178" w:type="dxa"/>
        <w:tblInd w:w="-419" w:type="dxa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9937DA" w:rsidRPr="00813E93" w:rsidTr="00486114">
        <w:tc>
          <w:tcPr>
            <w:tcW w:w="3085" w:type="dxa"/>
          </w:tcPr>
          <w:p w:rsidR="009937DA" w:rsidRPr="00813E93" w:rsidRDefault="002A2F25" w:rsidP="00486114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05697063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937D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9937DA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9937DA" w:rsidRPr="00813E93" w:rsidRDefault="002A2F25" w:rsidP="00486114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/>
                  <w:b/>
                  <w:sz w:val="22"/>
                  <w:szCs w:val="22"/>
                  <w:rtl/>
                </w:rPr>
                <w:id w:val="209782051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937DA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9937DA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9937DA"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9937DA" w:rsidRPr="00813E93" w:rsidRDefault="002A2F25" w:rsidP="00486114">
            <w:pPr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1495451391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9937DA">
                  <w:rPr>
                    <w:rFonts w:ascii="MS Mincho" w:eastAsia="MS Mincho" w:hAnsi="MS Mincho" w:cs="MS Mincho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9937DA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ביצוע </w:t>
            </w:r>
            <w:r w:rsidR="009937DA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9937DA" w:rsidRPr="0021757D" w:rsidRDefault="009937DA" w:rsidP="00C32EE2">
      <w:pPr>
        <w:rPr>
          <w:rFonts w:ascii="Arial" w:hAnsi="Arial" w:cs="Arial"/>
          <w:b/>
          <w:sz w:val="16"/>
          <w:szCs w:val="16"/>
          <w:rtl/>
        </w:rPr>
      </w:pPr>
    </w:p>
    <w:p w:rsidR="00C32EE2" w:rsidRPr="0021757D" w:rsidRDefault="00C32EE2" w:rsidP="00C32EE2">
      <w:pPr>
        <w:rPr>
          <w:rFonts w:ascii="Arial" w:hAnsi="Arial" w:cs="Arial"/>
          <w:b/>
          <w:sz w:val="16"/>
          <w:szCs w:val="16"/>
          <w:rtl/>
        </w:rPr>
      </w:pPr>
    </w:p>
    <w:tbl>
      <w:tblPr>
        <w:bidiVisual/>
        <w:tblW w:w="12328" w:type="dxa"/>
        <w:tblInd w:w="-368" w:type="dxa"/>
        <w:tblLook w:val="01E0" w:firstRow="1" w:lastRow="1" w:firstColumn="1" w:lastColumn="1" w:noHBand="0" w:noVBand="0"/>
      </w:tblPr>
      <w:tblGrid>
        <w:gridCol w:w="2985"/>
        <w:gridCol w:w="6230"/>
        <w:gridCol w:w="3113"/>
      </w:tblGrid>
      <w:tr w:rsidR="00C32EE2" w:rsidRPr="0053500C" w:rsidTr="001013C6">
        <w:trPr>
          <w:gridAfter w:val="1"/>
          <w:wAfter w:w="3113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32EE2" w:rsidRPr="00D470C5" w:rsidRDefault="00124DE3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D470C5">
              <w:rPr>
                <w:rFonts w:ascii="Arial" w:hAnsi="Arial" w:cs="Arial" w:hint="cs"/>
                <w:b/>
                <w:sz w:val="22"/>
                <w:szCs w:val="22"/>
                <w:rtl/>
              </w:rPr>
              <w:t>פרדיקטה בע"מ</w:t>
            </w:r>
          </w:p>
        </w:tc>
      </w:tr>
      <w:tr w:rsidR="00F1481D" w:rsidRPr="0053500C" w:rsidTr="001013C6">
        <w:trPr>
          <w:gridAfter w:val="1"/>
          <w:wAfter w:w="3113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1481D" w:rsidRDefault="00F1481D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מספר הספק</w:t>
            </w:r>
          </w:p>
          <w:p w:rsidR="00F1481D" w:rsidRPr="00F1481D" w:rsidRDefault="00F1481D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(ח.פ/ח.צ/ע.מ/</w:t>
            </w:r>
            <w:r w:rsidR="0077330A">
              <w:rPr>
                <w:rFonts w:ascii="Arial" w:hAnsi="Arial" w:cs="Arial" w:hint="cs"/>
                <w:bCs/>
                <w:sz w:val="22"/>
                <w:szCs w:val="22"/>
                <w:rtl/>
              </w:rPr>
              <w:t>מספר עמותה)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81D" w:rsidRPr="00D470C5" w:rsidRDefault="00F1481D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510900657</w:t>
            </w:r>
          </w:p>
        </w:tc>
      </w:tr>
      <w:tr w:rsidR="001013C6" w:rsidRPr="0053500C" w:rsidTr="001013C6"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013C6" w:rsidRDefault="001013C6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ספק זה הנו: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3C6" w:rsidRPr="001013C6" w:rsidRDefault="002A2F25" w:rsidP="001013C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485597586"/>
                <w14:checkbox>
                  <w14:checked w14:val="1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013C6" w:rsidRPr="001013C6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☒</w:t>
                </w:r>
              </w:sdtContent>
            </w:sdt>
            <w:r w:rsidR="001013C6" w:rsidRPr="001013C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ספק יחיד                                               </w:t>
            </w:r>
            <w:sdt>
              <w:sdtPr>
                <w:rPr>
                  <w:rFonts w:ascii="Arial" w:hAnsi="Arial" w:cs="Arial" w:hint="cs"/>
                  <w:b/>
                  <w:sz w:val="22"/>
                  <w:szCs w:val="22"/>
                  <w:rtl/>
                </w:rPr>
                <w:id w:val="-71128169"/>
                <w14:checkbox>
                  <w14:checked w14:val="0"/>
                  <w14:checkedState w14:val="2612" w14:font="MS Mincho"/>
                  <w14:uncheckedState w14:val="2610" w14:font="MS Mincho"/>
                </w14:checkbox>
              </w:sdtPr>
              <w:sdtEndPr/>
              <w:sdtContent>
                <w:r w:rsidR="001013C6" w:rsidRPr="001013C6">
                  <w:rPr>
                    <w:rFonts w:ascii="MS Gothic" w:eastAsia="MS Gothic" w:hAnsi="MS Gothic" w:cs="MS Gothic" w:hint="eastAsia"/>
                    <w:b/>
                    <w:sz w:val="22"/>
                    <w:szCs w:val="22"/>
                    <w:rtl/>
                  </w:rPr>
                  <w:t>☐</w:t>
                </w:r>
              </w:sdtContent>
            </w:sdt>
            <w:r w:rsidR="001013C6" w:rsidRPr="001013C6">
              <w:rPr>
                <w:rFonts w:ascii="Arial" w:hAnsi="Arial" w:cs="Arial" w:hint="cs"/>
                <w:b/>
                <w:sz w:val="22"/>
                <w:szCs w:val="22"/>
                <w:rtl/>
              </w:rPr>
              <w:t>ספק חוץ</w:t>
            </w:r>
          </w:p>
        </w:tc>
        <w:tc>
          <w:tcPr>
            <w:tcW w:w="3113" w:type="dxa"/>
          </w:tcPr>
          <w:p w:rsidR="001013C6" w:rsidRPr="0053500C" w:rsidRDefault="001013C6">
            <w:pPr>
              <w:bidi w:val="0"/>
              <w:spacing w:before="200" w:after="200" w:line="276" w:lineRule="auto"/>
              <w:jc w:val="left"/>
            </w:pPr>
          </w:p>
        </w:tc>
      </w:tr>
      <w:tr w:rsidR="001013C6" w:rsidRPr="0053500C" w:rsidTr="001013C6">
        <w:trPr>
          <w:gridAfter w:val="1"/>
          <w:wAfter w:w="3113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013C6" w:rsidRPr="0053500C" w:rsidRDefault="001013C6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3C6" w:rsidRPr="00D470C5" w:rsidRDefault="001013C6" w:rsidP="002426D3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1013C6">
              <w:rPr>
                <w:rFonts w:ascii="Arial" w:hAnsi="Arial" w:cs="Arial"/>
                <w:b/>
                <w:sz w:val="22"/>
                <w:szCs w:val="22"/>
                <w:rtl/>
              </w:rPr>
              <w:t>2</w:t>
            </w:r>
            <w:r w:rsidRPr="001013C6">
              <w:rPr>
                <w:rFonts w:ascii="Arial" w:hAnsi="Arial" w:cs="Arial" w:hint="cs"/>
                <w:b/>
                <w:sz w:val="22"/>
                <w:szCs w:val="22"/>
                <w:rtl/>
              </w:rPr>
              <w:t>2</w:t>
            </w:r>
            <w:r w:rsidRPr="001013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0,000 </w:t>
            </w:r>
            <w:r w:rsidRPr="001013C6">
              <w:rPr>
                <w:rFonts w:ascii="Arial" w:hAnsi="Arial" w:cs="Arial" w:hint="eastAsia"/>
                <w:b/>
                <w:sz w:val="22"/>
                <w:szCs w:val="22"/>
                <w:rtl/>
              </w:rPr>
              <w:t>לשנה</w:t>
            </w:r>
            <w:r w:rsidRPr="001013C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(כולל </w:t>
            </w:r>
            <w:r w:rsidRPr="001013C6">
              <w:rPr>
                <w:rFonts w:ascii="Arial" w:hAnsi="Arial" w:cs="Arial" w:hint="eastAsia"/>
                <w:b/>
                <w:sz w:val="22"/>
                <w:szCs w:val="22"/>
                <w:rtl/>
              </w:rPr>
              <w:t>מע</w:t>
            </w:r>
            <w:r w:rsidRPr="001013C6">
              <w:rPr>
                <w:rFonts w:ascii="Arial" w:hAnsi="Arial" w:cs="Arial"/>
                <w:b/>
                <w:sz w:val="22"/>
                <w:szCs w:val="22"/>
                <w:rtl/>
              </w:rPr>
              <w:t>"מ)</w:t>
            </w:r>
          </w:p>
        </w:tc>
      </w:tr>
      <w:tr w:rsidR="001013C6" w:rsidRPr="0053500C" w:rsidTr="001013C6">
        <w:trPr>
          <w:gridAfter w:val="1"/>
          <w:wAfter w:w="3113" w:type="dxa"/>
        </w:trPr>
        <w:tc>
          <w:tcPr>
            <w:tcW w:w="2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013C6" w:rsidRPr="0053500C" w:rsidRDefault="001013C6" w:rsidP="00DB2568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013C6" w:rsidRPr="00D470C5" w:rsidRDefault="00C40EC6" w:rsidP="00DB2568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01/04/14-31/03/16</w:t>
            </w:r>
          </w:p>
        </w:tc>
      </w:tr>
    </w:tbl>
    <w:p w:rsidR="00B10A99" w:rsidRDefault="00B10A99" w:rsidP="00C32EE2">
      <w:pPr>
        <w:rPr>
          <w:rFonts w:cs="FrankRuehl"/>
          <w:sz w:val="26"/>
          <w:szCs w:val="26"/>
          <w:rtl/>
        </w:rPr>
      </w:pPr>
    </w:p>
    <w:p w:rsidR="00C32EE2" w:rsidRPr="00BD3C63" w:rsidRDefault="00C32EE2" w:rsidP="00C32EE2">
      <w:pPr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>נימוקים כי הספק הוא ספק יחיד או כי הטובין הם טובי חוץ</w:t>
      </w:r>
    </w:p>
    <w:p w:rsidR="00587172" w:rsidRDefault="00587172" w:rsidP="00C32EE2">
      <w:pPr>
        <w:spacing w:line="360" w:lineRule="auto"/>
        <w:rPr>
          <w:rFonts w:ascii="Arial" w:hAnsi="Arial" w:cs="FrankRuehl"/>
          <w:b/>
          <w:sz w:val="26"/>
          <w:szCs w:val="26"/>
          <w:rtl/>
        </w:rPr>
      </w:pPr>
    </w:p>
    <w:p w:rsidR="00587172" w:rsidRDefault="00587172" w:rsidP="002426D3">
      <w:pPr>
        <w:spacing w:line="360" w:lineRule="auto"/>
        <w:rPr>
          <w:rFonts w:ascii="Arial" w:hAnsi="Arial" w:cs="FrankRuehl"/>
          <w:b/>
          <w:sz w:val="26"/>
          <w:szCs w:val="26"/>
          <w:rtl/>
        </w:rPr>
      </w:pPr>
      <w:r>
        <w:rPr>
          <w:rFonts w:ascii="Arial" w:hAnsi="Arial" w:cs="FrankRuehl" w:hint="cs"/>
          <w:b/>
          <w:sz w:val="26"/>
          <w:szCs w:val="26"/>
          <w:rtl/>
        </w:rPr>
        <w:lastRenderedPageBreak/>
        <w:t>נערכו</w:t>
      </w:r>
      <w:r w:rsidRPr="00BB7D44">
        <w:rPr>
          <w:rFonts w:ascii="Arial" w:hAnsi="Arial" w:cs="FrankRuehl" w:hint="cs"/>
          <w:b/>
          <w:sz w:val="26"/>
          <w:szCs w:val="26"/>
          <w:rtl/>
        </w:rPr>
        <w:t xml:space="preserve"> </w:t>
      </w:r>
      <w:r w:rsidR="00124DE3" w:rsidRPr="00BB7D44">
        <w:rPr>
          <w:rFonts w:ascii="Arial" w:hAnsi="Arial" w:cs="FrankRuehl" w:hint="cs"/>
          <w:b/>
          <w:sz w:val="26"/>
          <w:szCs w:val="26"/>
          <w:rtl/>
        </w:rPr>
        <w:t>בדיקות הן אל מול גורמים מרכזיים בשוק ההון</w:t>
      </w:r>
      <w:r w:rsidR="007E0BA3">
        <w:rPr>
          <w:rFonts w:ascii="Arial" w:hAnsi="Arial" w:cs="FrankRuehl" w:hint="cs"/>
          <w:b/>
          <w:sz w:val="26"/>
          <w:szCs w:val="26"/>
          <w:rtl/>
        </w:rPr>
        <w:t xml:space="preserve"> שעוסקים בתחומי ההשקעות ומערכות המידע </w:t>
      </w:r>
      <w:r w:rsidR="00124DE3" w:rsidRPr="00BB7D44">
        <w:rPr>
          <w:rFonts w:ascii="Arial" w:hAnsi="Arial" w:cs="FrankRuehl" w:hint="cs"/>
          <w:b/>
          <w:sz w:val="26"/>
          <w:szCs w:val="26"/>
          <w:rtl/>
        </w:rPr>
        <w:t xml:space="preserve"> והן מול רשויות פיקוח מקבילות על מנת לבחון האם קיימים כלים דומים בשוק למערכת </w:t>
      </w:r>
      <w:proofErr w:type="spellStart"/>
      <w:r w:rsidR="00124DE3" w:rsidRPr="00BB7D44">
        <w:rPr>
          <w:rFonts w:ascii="Arial" w:hAnsi="Arial" w:cs="FrankRuehl" w:hint="cs"/>
          <w:b/>
          <w:sz w:val="26"/>
          <w:szCs w:val="26"/>
          <w:rtl/>
        </w:rPr>
        <w:t>פרדיקטה</w:t>
      </w:r>
      <w:proofErr w:type="spellEnd"/>
      <w:r w:rsidR="007E0BA3">
        <w:rPr>
          <w:rFonts w:ascii="Arial" w:hAnsi="Arial" w:cs="FrankRuehl" w:hint="cs"/>
          <w:b/>
          <w:sz w:val="26"/>
          <w:szCs w:val="26"/>
          <w:rtl/>
        </w:rPr>
        <w:t>.</w:t>
      </w:r>
    </w:p>
    <w:p w:rsidR="00124DE3" w:rsidRDefault="00587172" w:rsidP="002426D3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FrankRuehl" w:hint="cs"/>
          <w:b/>
          <w:sz w:val="26"/>
          <w:szCs w:val="26"/>
          <w:rtl/>
        </w:rPr>
        <w:t xml:space="preserve">כמו </w:t>
      </w:r>
      <w:r w:rsidR="007E0BA3">
        <w:rPr>
          <w:rFonts w:ascii="Arial" w:hAnsi="Arial" w:cs="FrankRuehl" w:hint="cs"/>
          <w:b/>
          <w:sz w:val="26"/>
          <w:szCs w:val="26"/>
          <w:rtl/>
        </w:rPr>
        <w:t>כן הרשות לניירות ערך</w:t>
      </w:r>
      <w:r>
        <w:rPr>
          <w:rFonts w:ascii="Arial" w:hAnsi="Arial" w:cs="FrankRuehl" w:hint="cs"/>
          <w:b/>
          <w:sz w:val="26"/>
          <w:szCs w:val="26"/>
          <w:rtl/>
        </w:rPr>
        <w:t xml:space="preserve"> פרסמה בחודש אוקטובר 2013 את כוונתה להתקשר עם</w:t>
      </w:r>
      <w:r w:rsidR="00916BDC">
        <w:rPr>
          <w:rFonts w:ascii="Arial" w:hAnsi="Arial" w:cs="FrankRuehl" w:hint="cs"/>
          <w:b/>
          <w:sz w:val="26"/>
          <w:szCs w:val="26"/>
          <w:rtl/>
        </w:rPr>
        <w:t xml:space="preserve"> חברת פרדיקטה כספק יחיד לצורך שימוש במאגרי המידע שברשות החברה, </w:t>
      </w:r>
      <w:r w:rsidR="00D164A1">
        <w:rPr>
          <w:rFonts w:ascii="Arial" w:hAnsi="Arial" w:cs="FrankRuehl" w:hint="cs"/>
          <w:b/>
          <w:sz w:val="26"/>
          <w:szCs w:val="26"/>
          <w:rtl/>
        </w:rPr>
        <w:t xml:space="preserve">לא התקבלו הסתייגויות </w:t>
      </w:r>
      <w:r w:rsidR="00916BDC">
        <w:rPr>
          <w:rFonts w:ascii="Arial" w:hAnsi="Arial" w:cs="FrankRuehl" w:hint="cs"/>
          <w:b/>
          <w:sz w:val="26"/>
          <w:szCs w:val="26"/>
          <w:rtl/>
        </w:rPr>
        <w:t>או הערות אחרות ל</w:t>
      </w:r>
      <w:r w:rsidR="00D164A1">
        <w:rPr>
          <w:rFonts w:ascii="Arial" w:hAnsi="Arial" w:cs="FrankRuehl" w:hint="cs"/>
          <w:b/>
          <w:sz w:val="26"/>
          <w:szCs w:val="26"/>
          <w:rtl/>
        </w:rPr>
        <w:t xml:space="preserve">מסמך זה. </w:t>
      </w:r>
    </w:p>
    <w:p w:rsidR="00124DE3" w:rsidRDefault="00124DE3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916BDC" w:rsidRDefault="00916BDC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F546B9" w:rsidRDefault="00F546B9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F318BA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 w:rsidRPr="001F145F">
        <w:rPr>
          <w:rFonts w:ascii="Arial" w:hAnsi="Arial" w:cs="Arial" w:hint="cs"/>
          <w:bCs/>
          <w:sz w:val="22"/>
          <w:szCs w:val="22"/>
          <w:rtl/>
        </w:rPr>
        <w:t>ממצאי הבדיקה</w:t>
      </w:r>
    </w:p>
    <w:p w:rsidR="00124DE3" w:rsidRPr="00BB7D44" w:rsidRDefault="00124DE3" w:rsidP="002426D3">
      <w:pPr>
        <w:spacing w:line="360" w:lineRule="auto"/>
        <w:rPr>
          <w:rFonts w:ascii="Arial" w:hAnsi="Arial" w:cs="FrankRuehl"/>
          <w:b/>
          <w:sz w:val="26"/>
          <w:szCs w:val="26"/>
          <w:rtl/>
        </w:rPr>
      </w:pPr>
      <w:r w:rsidRPr="00BB7D44">
        <w:rPr>
          <w:rFonts w:ascii="Arial" w:hAnsi="Arial" w:cs="FrankRuehl" w:hint="cs"/>
          <w:b/>
          <w:sz w:val="26"/>
          <w:szCs w:val="26"/>
          <w:rtl/>
        </w:rPr>
        <w:t>מהבדיקות האמורות עולה כי נכון להיום אין בנמצא מערכת שיש בה כדי ל</w:t>
      </w:r>
      <w:r>
        <w:rPr>
          <w:rFonts w:ascii="Arial" w:hAnsi="Arial" w:cs="FrankRuehl" w:hint="cs"/>
          <w:b/>
          <w:sz w:val="26"/>
          <w:szCs w:val="26"/>
          <w:rtl/>
        </w:rPr>
        <w:t>שמש תחליף ראוי למערכת "פרדיקטה", הן מבחינת מאגר הנתונים הקיים אותו מנהלת החברה והן מבחינת היקף איסוף הנתונים השונים</w:t>
      </w:r>
      <w:r w:rsidR="007E0BA3">
        <w:rPr>
          <w:rFonts w:ascii="Arial" w:hAnsi="Arial" w:cs="FrankRuehl" w:hint="cs"/>
          <w:b/>
          <w:sz w:val="26"/>
          <w:szCs w:val="26"/>
          <w:rtl/>
        </w:rPr>
        <w:t xml:space="preserve">, הבקרות שנערכות על הנתונים </w:t>
      </w:r>
      <w:r w:rsidR="00E8747F">
        <w:rPr>
          <w:rFonts w:ascii="Arial" w:hAnsi="Arial" w:cs="FrankRuehl" w:hint="cs"/>
          <w:b/>
          <w:sz w:val="26"/>
          <w:szCs w:val="26"/>
          <w:rtl/>
        </w:rPr>
        <w:t>והממשק למאגרי מידע נוספים.</w:t>
      </w:r>
    </w:p>
    <w:p w:rsidR="00124DE3" w:rsidRDefault="00124DE3" w:rsidP="00C32EE2">
      <w:pPr>
        <w:spacing w:line="360" w:lineRule="auto"/>
        <w:rPr>
          <w:rFonts w:ascii="Arial" w:hAnsi="Arial" w:cs="Arial"/>
          <w:b/>
          <w:sz w:val="22"/>
          <w:szCs w:val="22"/>
          <w:rtl/>
        </w:rPr>
      </w:pPr>
    </w:p>
    <w:p w:rsidR="00C32EE2" w:rsidRPr="001F145F" w:rsidRDefault="00C32EE2" w:rsidP="00C32EE2">
      <w:pPr>
        <w:spacing w:line="360" w:lineRule="auto"/>
        <w:rPr>
          <w:rFonts w:ascii="Arial" w:hAnsi="Arial" w:cs="Arial"/>
          <w:bCs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נימוקים והערות נוספות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9"/>
      </w:tblGrid>
      <w:tr w:rsidR="00C32EE2" w:rsidRPr="0053500C" w:rsidTr="00DB2568">
        <w:tc>
          <w:tcPr>
            <w:tcW w:w="8529" w:type="dxa"/>
          </w:tcPr>
          <w:p w:rsidR="00C32EE2" w:rsidRPr="0053500C" w:rsidRDefault="00124DE3" w:rsidP="00AD0815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BB7D44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הואיל ונראה כי </w:t>
            </w:r>
            <w:r w:rsidRPr="00AD0815">
              <w:rPr>
                <w:rFonts w:ascii="Arial" w:hAnsi="Arial" w:cs="FrankRuehl" w:hint="cs"/>
                <w:b/>
                <w:sz w:val="26"/>
                <w:szCs w:val="26"/>
                <w:rtl/>
              </w:rPr>
              <w:t xml:space="preserve">אין בנמצא כלי בעל מאפיינים דומים לאלו המסופקים כיום ע"י החברה, ולאור </w:t>
            </w:r>
            <w:r w:rsidR="00AD0815" w:rsidRPr="00AD0815">
              <w:rPr>
                <w:rFonts w:ascii="Arial" w:hAnsi="Arial" w:cs="FrankRuehl" w:hint="cs"/>
                <w:b/>
                <w:sz w:val="26"/>
                <w:szCs w:val="26"/>
                <w:rtl/>
              </w:rPr>
              <w:t>יכולות המערכת לענות על הדרישות המקצועיות של אגף שוק ההון</w:t>
            </w:r>
            <w:r w:rsidRPr="00AD0815">
              <w:rPr>
                <w:rFonts w:ascii="Arial" w:hAnsi="Arial" w:cs="FrankRuehl" w:hint="cs"/>
                <w:b/>
                <w:sz w:val="26"/>
                <w:szCs w:val="26"/>
                <w:rtl/>
              </w:rPr>
              <w:t>, ולאור הרחבת מאגרי המידע ויכולות התחקור שהחברה מספקת, אגף שוק ההון ממליץ ומבקש בזאת לאשר הכרה חוזרת בחברת "פרדיקטה" כספק יחיד</w:t>
            </w:r>
            <w:r>
              <w:rPr>
                <w:rFonts w:ascii="Arial" w:hAnsi="Arial" w:cs="FrankRuehl" w:hint="cs"/>
                <w:b/>
                <w:sz w:val="26"/>
                <w:szCs w:val="26"/>
                <w:rtl/>
              </w:rPr>
              <w:t>.</w:t>
            </w:r>
          </w:p>
        </w:tc>
      </w:tr>
    </w:tbl>
    <w:p w:rsidR="00C32EE2" w:rsidRPr="00813E93" w:rsidRDefault="00C32EE2" w:rsidP="00C32EE2">
      <w:pPr>
        <w:numPr>
          <w:ilvl w:val="12"/>
          <w:numId w:val="0"/>
        </w:numPr>
        <w:ind w:left="283" w:hanging="283"/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F1481D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 זו ניתנת מתוקף היות הסמכות המקצועית לנושא זה.</w:t>
      </w: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p w:rsidR="00C32EE2" w:rsidRDefault="00C32EE2" w:rsidP="00C32EE2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6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</w:tblGrid>
      <w:tr w:rsidR="00C32EE2" w:rsidRPr="0053500C" w:rsidTr="00DB2568">
        <w:tc>
          <w:tcPr>
            <w:tcW w:w="2698" w:type="dxa"/>
            <w:tcBorders>
              <w:bottom w:val="single" w:sz="4" w:space="0" w:color="auto"/>
            </w:tcBorders>
          </w:tcPr>
          <w:p w:rsidR="00C32EE2" w:rsidRPr="0053500C" w:rsidRDefault="00E91F4A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נועה קיסר</w:t>
            </w:r>
          </w:p>
        </w:tc>
        <w:tc>
          <w:tcPr>
            <w:tcW w:w="3420" w:type="dxa"/>
            <w:tcBorders>
              <w:bottom w:val="single" w:sz="4" w:space="0" w:color="auto"/>
            </w:tcBorders>
          </w:tcPr>
          <w:p w:rsidR="00C32EE2" w:rsidRPr="0053500C" w:rsidRDefault="00E91F4A" w:rsidP="00DB2568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מחלקת מידע ודיווח</w:t>
            </w:r>
          </w:p>
        </w:tc>
      </w:tr>
      <w:tr w:rsidR="00C32EE2" w:rsidRPr="0053500C" w:rsidTr="00DB2568">
        <w:tc>
          <w:tcPr>
            <w:tcW w:w="2698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</w:tcBorders>
            <w:shd w:val="clear" w:color="auto" w:fill="E6E6E6"/>
          </w:tcPr>
          <w:p w:rsidR="00C32EE2" w:rsidRPr="0053500C" w:rsidRDefault="00C32EE2" w:rsidP="00DB2568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53500C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</w:tr>
    </w:tbl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916BDC" w:rsidRDefault="00916BDC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916BDC" w:rsidRDefault="00916BDC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41561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noProof/>
          <w:sz w:val="26"/>
          <w:szCs w:val="26"/>
          <w:rtl/>
          <w:lang w:eastAsia="en-US"/>
        </w:rPr>
        <w:drawing>
          <wp:anchor distT="0" distB="0" distL="114300" distR="114300" simplePos="0" relativeHeight="251658240" behindDoc="1" locked="0" layoutInCell="1" allowOverlap="1" wp14:anchorId="7FE8B164" wp14:editId="1CEA4B2E">
            <wp:simplePos x="0" y="0"/>
            <wp:positionH relativeFrom="column">
              <wp:posOffset>825500</wp:posOffset>
            </wp:positionH>
            <wp:positionV relativeFrom="line">
              <wp:align>center</wp:align>
            </wp:positionV>
            <wp:extent cx="1045028" cy="353465"/>
            <wp:effectExtent l="0" t="0" r="3175" b="8890"/>
            <wp:wrapNone/>
            <wp:docPr id="5" name="MySign" descr="Signed on document: 2011-12879&#10;System ID: C9983B3816593ECDC22579750031457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5028" cy="353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40EC6" w:rsidRDefault="00C40EC6" w:rsidP="00C32EE2">
      <w:pPr>
        <w:tabs>
          <w:tab w:val="center" w:pos="3635"/>
          <w:tab w:val="center" w:pos="6186"/>
        </w:tabs>
        <w:spacing w:line="360" w:lineRule="auto"/>
        <w:jc w:val="left"/>
        <w:rPr>
          <w:rFonts w:cs="FrankRuehl"/>
          <w:sz w:val="26"/>
          <w:szCs w:val="26"/>
          <w:rtl/>
        </w:rPr>
      </w:pPr>
      <w:bookmarkStart w:id="4" w:name="SignedBy"/>
      <w:bookmarkEnd w:id="4"/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נועה קיסר</w:t>
      </w:r>
      <w:r>
        <w:rPr>
          <w:rFonts w:cs="FrankRuehl"/>
          <w:sz w:val="26"/>
          <w:szCs w:val="26"/>
          <w:rtl/>
        </w:rPr>
        <w:br/>
      </w:r>
      <w:r>
        <w:rPr>
          <w:rFonts w:cs="FrankRuehl"/>
          <w:sz w:val="26"/>
          <w:szCs w:val="26"/>
          <w:rtl/>
        </w:rPr>
        <w:tab/>
      </w:r>
      <w:r>
        <w:rPr>
          <w:rFonts w:cs="FrankRuehl"/>
          <w:sz w:val="26"/>
          <w:szCs w:val="26"/>
          <w:rtl/>
        </w:rPr>
        <w:tab/>
        <w:t>מנהלת מחלקת מידע ודיווח</w:t>
      </w:r>
    </w:p>
    <w:p w:rsidR="00C32EE2" w:rsidRDefault="00C32EE2" w:rsidP="00C32EE2">
      <w:pPr>
        <w:spacing w:line="360" w:lineRule="auto"/>
        <w:jc w:val="left"/>
        <w:rPr>
          <w:rFonts w:cs="FrankRuehl"/>
          <w:sz w:val="26"/>
          <w:szCs w:val="26"/>
          <w:rtl/>
        </w:rPr>
      </w:pPr>
    </w:p>
    <w:p w:rsidR="00C32EE2" w:rsidRDefault="00C32EE2" w:rsidP="00C32EE2">
      <w:pPr>
        <w:spacing w:line="360" w:lineRule="auto"/>
        <w:rPr>
          <w:rFonts w:cs="FrankRuehl"/>
          <w:sz w:val="26"/>
          <w:szCs w:val="26"/>
        </w:rPr>
      </w:pPr>
    </w:p>
    <w:p w:rsidR="00F975CB" w:rsidRPr="002D7789" w:rsidRDefault="00F975CB" w:rsidP="002D7789">
      <w:pPr>
        <w:rPr>
          <w:rtl/>
        </w:rPr>
      </w:pPr>
    </w:p>
    <w:sectPr w:rsidR="00F975CB" w:rsidRPr="002D7789" w:rsidSect="00757D2A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752" w:right="1797" w:bottom="1440" w:left="1797" w:header="720" w:footer="315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F25" w:rsidRDefault="002A2F25">
      <w:r>
        <w:separator/>
      </w:r>
    </w:p>
  </w:endnote>
  <w:endnote w:type="continuationSeparator" w:id="0">
    <w:p w:rsidR="002A2F25" w:rsidRDefault="002A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Narkisim">
    <w:panose1 w:val="020E0502050101010101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</w:rPr>
    </w:pPr>
    <w:r>
      <w:rPr>
        <w:rFonts w:hint="cs"/>
        <w:b/>
        <w:bCs/>
        <w:rtl/>
      </w:rPr>
      <w:t>רח' קפלן 1 ירושלים 91030 ת.ד 3100 טל':</w:t>
    </w:r>
    <w:r>
      <w:rPr>
        <w:rFonts w:hAnsi="Narkisim"/>
        <w:b/>
        <w:bCs/>
      </w:rPr>
      <w:t>02-5317111</w:t>
    </w:r>
    <w:r>
      <w:rPr>
        <w:rFonts w:hint="cs"/>
        <w:b/>
        <w:bCs/>
        <w:rtl/>
      </w:rPr>
      <w:t xml:space="preserve"> פקס':</w:t>
    </w:r>
    <w:r>
      <w:rPr>
        <w:rFonts w:hAnsi="Narkisim"/>
        <w:b/>
        <w:bCs/>
      </w:rPr>
      <w:t>02-5695332</w:t>
    </w:r>
    <w:r>
      <w:rPr>
        <w:rFonts w:hint="cs"/>
        <w:b/>
        <w:bCs/>
        <w:rtl/>
      </w:rPr>
      <w:br/>
    </w:r>
  </w:p>
  <w:p w:rsidR="00DB2568" w:rsidRPr="00322E9D" w:rsidRDefault="00DB2568" w:rsidP="00DB2568">
    <w:pPr>
      <w:pStyle w:val="aa"/>
      <w:pBdr>
        <w:top w:val="single" w:sz="6" w:space="1" w:color="auto"/>
      </w:pBdr>
      <w:jc w:val="center"/>
      <w:rPr>
        <w:szCs w:val="26"/>
        <w:rtl/>
      </w:rPr>
    </w:pPr>
    <w:r w:rsidRPr="00322E9D">
      <w:rPr>
        <w:rFonts w:hint="cs"/>
        <w:rtl/>
      </w:rPr>
      <w:t xml:space="preserve">אוצר ברשת : </w:t>
    </w:r>
    <w:r w:rsidRPr="00322E9D">
      <w:t>www.mof.gov.il</w:t>
    </w:r>
    <w:r w:rsidRPr="00322E9D">
      <w:rPr>
        <w:rFonts w:hint="cs"/>
        <w:rtl/>
      </w:rPr>
      <w:t xml:space="preserve">  </w:t>
    </w:r>
    <w:r w:rsidRPr="00322E9D"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3756D502" wp14:editId="19368D6A">
          <wp:extent cx="443230" cy="285750"/>
          <wp:effectExtent l="0" t="0" r="0" b="0"/>
          <wp:docPr id="2" name="תמונה 2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22E9D">
      <w:rPr>
        <w:rFonts w:hint="cs"/>
        <w:rtl/>
      </w:rPr>
      <w:tab/>
      <w:t xml:space="preserve">שער הממשלה : </w:t>
    </w:r>
    <w:r w:rsidRPr="00322E9D">
      <w:t>www.gov.il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 w:rsidP="00DB2568">
    <w:pPr>
      <w:pStyle w:val="aa"/>
      <w:pBdr>
        <w:top w:val="single" w:sz="6" w:space="1" w:color="auto"/>
      </w:pBdr>
      <w:rPr>
        <w:b/>
        <w:bCs/>
        <w:szCs w:val="10"/>
        <w:rtl/>
      </w:rPr>
    </w:pPr>
    <w:r>
      <w:rPr>
        <w:b/>
        <w:bCs/>
        <w:rtl/>
      </w:rPr>
      <w:t>רח' קפלן 1 ירושלים 91</w:t>
    </w:r>
    <w:r>
      <w:rPr>
        <w:rFonts w:hint="cs"/>
        <w:b/>
        <w:bCs/>
        <w:rtl/>
      </w:rPr>
      <w:t>036</w:t>
    </w:r>
    <w:r>
      <w:rPr>
        <w:b/>
        <w:bCs/>
        <w:rtl/>
      </w:rPr>
      <w:t xml:space="preserve"> ת.ד </w:t>
    </w:r>
    <w:r>
      <w:rPr>
        <w:rFonts w:hint="cs"/>
        <w:b/>
        <w:bCs/>
        <w:rtl/>
      </w:rPr>
      <w:t>3100</w:t>
    </w:r>
    <w:r>
      <w:rPr>
        <w:b/>
        <w:bCs/>
        <w:rtl/>
      </w:rPr>
      <w:t xml:space="preserve"> טל':</w:t>
    </w:r>
    <w:r>
      <w:rPr>
        <w:rFonts w:hAnsi="Narkisim"/>
        <w:b/>
        <w:bCs/>
      </w:rPr>
      <w:t>02-5317744</w:t>
    </w:r>
    <w:r>
      <w:rPr>
        <w:b/>
        <w:bCs/>
        <w:rtl/>
      </w:rPr>
      <w:t xml:space="preserve"> פקס':</w:t>
    </w:r>
    <w:r>
      <w:rPr>
        <w:rFonts w:hAnsi="Narkisim"/>
        <w:b/>
        <w:bCs/>
      </w:rPr>
      <w:t>02-5</w:t>
    </w:r>
    <w:r>
      <w:rPr>
        <w:b/>
        <w:bCs/>
      </w:rPr>
      <w:t>695332</w:t>
    </w:r>
    <w:r>
      <w:rPr>
        <w:b/>
        <w:bCs/>
        <w:rtl/>
      </w:rPr>
      <w:br/>
    </w:r>
  </w:p>
  <w:p w:rsidR="00DB2568" w:rsidRDefault="00DB2568" w:rsidP="00DB2568">
    <w:pPr>
      <w:pStyle w:val="aa"/>
      <w:pBdr>
        <w:top w:val="single" w:sz="6" w:space="1" w:color="auto"/>
      </w:pBdr>
      <w:tabs>
        <w:tab w:val="clear" w:pos="8306"/>
        <w:tab w:val="right" w:pos="8313"/>
      </w:tabs>
      <w:jc w:val="center"/>
    </w:pPr>
    <w:r>
      <w:rPr>
        <w:rFonts w:hint="cs"/>
        <w:rtl/>
      </w:rPr>
      <w:t xml:space="preserve">אוצר ברשת : </w:t>
    </w:r>
    <w:r>
      <w:t>www.mof.gov.il</w:t>
    </w:r>
    <w:r>
      <w:rPr>
        <w:rFonts w:hint="cs"/>
        <w:rtl/>
      </w:rPr>
      <w:t xml:space="preserve">  </w:t>
    </w:r>
    <w:r>
      <w:rPr>
        <w:rFonts w:hint="cs"/>
        <w:rtl/>
      </w:rPr>
      <w:tab/>
    </w:r>
    <w:r>
      <w:rPr>
        <w:rFonts w:hint="cs"/>
        <w:noProof/>
        <w:rtl/>
        <w:lang w:eastAsia="en-US"/>
      </w:rPr>
      <w:drawing>
        <wp:inline distT="0" distB="0" distL="0" distR="0" wp14:anchorId="77EA993F" wp14:editId="7E05F1DB">
          <wp:extent cx="443230" cy="285750"/>
          <wp:effectExtent l="0" t="0" r="0" b="0"/>
          <wp:docPr id="1" name="תמונה 1" descr="מוקטן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וקטן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23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cs"/>
        <w:rtl/>
      </w:rPr>
      <w:tab/>
      <w:t xml:space="preserve">שער הממשלה : </w:t>
    </w:r>
    <w:r>
      <w:t>www.gov.il</w:t>
    </w:r>
  </w:p>
  <w:p w:rsidR="00DB2568" w:rsidRPr="00172EF9" w:rsidRDefault="00DB2568" w:rsidP="00DB2568">
    <w:pPr>
      <w:pStyle w:val="aa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F25" w:rsidRDefault="002A2F25">
      <w:r>
        <w:separator/>
      </w:r>
    </w:p>
  </w:footnote>
  <w:footnote w:type="continuationSeparator" w:id="0">
    <w:p w:rsidR="002A2F25" w:rsidRDefault="002A2F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end"/>
    </w:r>
  </w:p>
  <w:p w:rsidR="00DB2568" w:rsidRDefault="00DB2568">
    <w:pPr>
      <w:pStyle w:val="a8"/>
      <w:rPr>
        <w:rtl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Default="00DB2568">
    <w:pPr>
      <w:pStyle w:val="a8"/>
      <w:framePr w:wrap="around" w:vAnchor="text" w:hAnchor="margin" w:xAlign="center" w:y="1"/>
      <w:rPr>
        <w:rStyle w:val="ac"/>
        <w:rtl/>
      </w:rPr>
    </w:pPr>
    <w:r>
      <w:rPr>
        <w:rStyle w:val="ac"/>
        <w:rtl/>
      </w:rPr>
      <w:fldChar w:fldCharType="begin"/>
    </w:r>
    <w:r>
      <w:rPr>
        <w:rStyle w:val="ac"/>
      </w:rPr>
      <w:instrText xml:space="preserve">PAGE  </w:instrText>
    </w:r>
    <w:r>
      <w:rPr>
        <w:rStyle w:val="ac"/>
        <w:rtl/>
      </w:rPr>
      <w:fldChar w:fldCharType="separate"/>
    </w:r>
    <w:r w:rsidR="00EC7711">
      <w:rPr>
        <w:rStyle w:val="ac"/>
        <w:noProof/>
        <w:rtl/>
      </w:rPr>
      <w:t>2</w:t>
    </w:r>
    <w:r>
      <w:rPr>
        <w:rStyle w:val="ac"/>
        <w:rtl/>
      </w:rPr>
      <w:fldChar w:fldCharType="end"/>
    </w:r>
  </w:p>
  <w:p w:rsidR="00DB2568" w:rsidRDefault="00DB2568" w:rsidP="00DB2568">
    <w:pPr>
      <w:pStyle w:val="a8"/>
      <w:rPr>
        <w:rtl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568" w:rsidRPr="001F7D62" w:rsidRDefault="00DB2568" w:rsidP="00DB2568">
    <w:pPr>
      <w:spacing w:line="360" w:lineRule="auto"/>
      <w:jc w:val="center"/>
      <w:rPr>
        <w:rFonts w:cs="FrankRuehl"/>
        <w:b/>
        <w:bCs/>
        <w:szCs w:val="40"/>
      </w:rPr>
    </w:pPr>
    <w:r>
      <w:rPr>
        <w:rFonts w:cs="FrankRuehl"/>
        <w:noProof/>
        <w:lang w:eastAsia="en-US"/>
      </w:rPr>
      <w:drawing>
        <wp:anchor distT="0" distB="0" distL="114300" distR="114300" simplePos="0" relativeHeight="251659264" behindDoc="0" locked="0" layoutInCell="1" allowOverlap="1" wp14:anchorId="5CDBCD42" wp14:editId="775E4E31">
          <wp:simplePos x="0" y="0"/>
          <wp:positionH relativeFrom="column">
            <wp:align>right</wp:align>
          </wp:positionH>
          <wp:positionV relativeFrom="paragraph">
            <wp:posOffset>-6985</wp:posOffset>
          </wp:positionV>
          <wp:extent cx="939165" cy="682625"/>
          <wp:effectExtent l="0" t="0" r="0" b="3175"/>
          <wp:wrapNone/>
          <wp:docPr id="3" name="תמונה 3" descr="2לוגו יחידה למערכות מידע_סופ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לוגו יחידה למערכות מידע_סופי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165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F7D62">
      <w:rPr>
        <w:rFonts w:cs="FrankRuehl" w:hint="cs"/>
        <w:b/>
        <w:bCs/>
        <w:szCs w:val="40"/>
        <w:rtl/>
      </w:rPr>
      <w:t>מדינת ישראל</w:t>
    </w:r>
  </w:p>
  <w:p w:rsidR="00DB2568" w:rsidRPr="001F7D62" w:rsidRDefault="00DB2568" w:rsidP="00DB2568">
    <w:pPr>
      <w:jc w:val="center"/>
      <w:rPr>
        <w:rFonts w:cs="FrankRuehl"/>
        <w:b/>
        <w:bCs/>
        <w:sz w:val="32"/>
        <w:szCs w:val="32"/>
        <w:rtl/>
      </w:rPr>
    </w:pPr>
    <w:r w:rsidRPr="001F7D62">
      <w:rPr>
        <w:rFonts w:cs="FrankRuehl" w:hint="cs"/>
        <w:b/>
        <w:bCs/>
        <w:sz w:val="32"/>
        <w:szCs w:val="32"/>
        <w:rtl/>
      </w:rPr>
      <w:t xml:space="preserve">משרד האוצר </w:t>
    </w:r>
    <w:r w:rsidRPr="001F7D62">
      <w:rPr>
        <w:rFonts w:cs="FrankRuehl"/>
        <w:b/>
        <w:bCs/>
        <w:sz w:val="32"/>
        <w:szCs w:val="32"/>
        <w:rtl/>
      </w:rPr>
      <w:t>–</w:t>
    </w:r>
    <w:r w:rsidRPr="001F7D62">
      <w:rPr>
        <w:rFonts w:cs="FrankRuehl" w:hint="cs"/>
        <w:b/>
        <w:bCs/>
        <w:sz w:val="32"/>
        <w:szCs w:val="32"/>
        <w:rtl/>
      </w:rPr>
      <w:t xml:space="preserve"> החשב הכללי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477D4CEE"/>
    <w:multiLevelType w:val="multilevel"/>
    <w:tmpl w:val="2C7611E6"/>
    <w:numStyleLink w:val="-0"/>
  </w:abstractNum>
  <w:abstractNum w:abstractNumId="5">
    <w:nsid w:val="52C63965"/>
    <w:multiLevelType w:val="multilevel"/>
    <w:tmpl w:val="CB2CFB36"/>
    <w:numStyleLink w:val="-"/>
  </w:abstractNum>
  <w:abstractNum w:abstractNumId="6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EE2"/>
    <w:rsid w:val="00014182"/>
    <w:rsid w:val="00022AA3"/>
    <w:rsid w:val="00024402"/>
    <w:rsid w:val="000276AA"/>
    <w:rsid w:val="00036A16"/>
    <w:rsid w:val="00047C97"/>
    <w:rsid w:val="000520B7"/>
    <w:rsid w:val="000541CA"/>
    <w:rsid w:val="000568CE"/>
    <w:rsid w:val="00066383"/>
    <w:rsid w:val="00086631"/>
    <w:rsid w:val="00093B9D"/>
    <w:rsid w:val="000B77A4"/>
    <w:rsid w:val="000C04AE"/>
    <w:rsid w:val="000D20F8"/>
    <w:rsid w:val="000E6098"/>
    <w:rsid w:val="000E632C"/>
    <w:rsid w:val="000E7BBD"/>
    <w:rsid w:val="001013C6"/>
    <w:rsid w:val="0010326C"/>
    <w:rsid w:val="001110D3"/>
    <w:rsid w:val="00124DE3"/>
    <w:rsid w:val="0014482E"/>
    <w:rsid w:val="001611C6"/>
    <w:rsid w:val="00164B30"/>
    <w:rsid w:val="0018292D"/>
    <w:rsid w:val="001A5FDE"/>
    <w:rsid w:val="001A7C42"/>
    <w:rsid w:val="001C4F6D"/>
    <w:rsid w:val="001D55DD"/>
    <w:rsid w:val="001E548A"/>
    <w:rsid w:val="001F494E"/>
    <w:rsid w:val="00205A05"/>
    <w:rsid w:val="00207251"/>
    <w:rsid w:val="002426D3"/>
    <w:rsid w:val="00275887"/>
    <w:rsid w:val="002A293E"/>
    <w:rsid w:val="002A2F25"/>
    <w:rsid w:val="002A532F"/>
    <w:rsid w:val="002A54A3"/>
    <w:rsid w:val="002A7FEA"/>
    <w:rsid w:val="002B1D6E"/>
    <w:rsid w:val="002C3A73"/>
    <w:rsid w:val="002D7789"/>
    <w:rsid w:val="002E38F4"/>
    <w:rsid w:val="002F03B1"/>
    <w:rsid w:val="002F0894"/>
    <w:rsid w:val="002F197C"/>
    <w:rsid w:val="003125EA"/>
    <w:rsid w:val="003163B7"/>
    <w:rsid w:val="0032269E"/>
    <w:rsid w:val="0032485F"/>
    <w:rsid w:val="00325E01"/>
    <w:rsid w:val="00344C22"/>
    <w:rsid w:val="00346137"/>
    <w:rsid w:val="00361114"/>
    <w:rsid w:val="00382A9E"/>
    <w:rsid w:val="003840FE"/>
    <w:rsid w:val="00393C6A"/>
    <w:rsid w:val="00395838"/>
    <w:rsid w:val="003A1D7A"/>
    <w:rsid w:val="003A7774"/>
    <w:rsid w:val="003B1917"/>
    <w:rsid w:val="003B25F8"/>
    <w:rsid w:val="003C3A5C"/>
    <w:rsid w:val="003D38A2"/>
    <w:rsid w:val="003E6FF1"/>
    <w:rsid w:val="003F1396"/>
    <w:rsid w:val="0040055E"/>
    <w:rsid w:val="00416A68"/>
    <w:rsid w:val="00423D6A"/>
    <w:rsid w:val="00426E0E"/>
    <w:rsid w:val="004323EF"/>
    <w:rsid w:val="004410DE"/>
    <w:rsid w:val="0044663B"/>
    <w:rsid w:val="004476AE"/>
    <w:rsid w:val="00451F2E"/>
    <w:rsid w:val="004523EB"/>
    <w:rsid w:val="00452D7A"/>
    <w:rsid w:val="0046463E"/>
    <w:rsid w:val="00475030"/>
    <w:rsid w:val="004B79BE"/>
    <w:rsid w:val="004C127D"/>
    <w:rsid w:val="004C1786"/>
    <w:rsid w:val="004C5538"/>
    <w:rsid w:val="004D65A1"/>
    <w:rsid w:val="004E479D"/>
    <w:rsid w:val="004F3773"/>
    <w:rsid w:val="004F6C83"/>
    <w:rsid w:val="00500E13"/>
    <w:rsid w:val="005028F9"/>
    <w:rsid w:val="00505D36"/>
    <w:rsid w:val="00511DCC"/>
    <w:rsid w:val="00515321"/>
    <w:rsid w:val="00515E5C"/>
    <w:rsid w:val="00534452"/>
    <w:rsid w:val="005371D8"/>
    <w:rsid w:val="00546050"/>
    <w:rsid w:val="00556BE2"/>
    <w:rsid w:val="00562F62"/>
    <w:rsid w:val="00580792"/>
    <w:rsid w:val="00587172"/>
    <w:rsid w:val="0059529E"/>
    <w:rsid w:val="005B5E4C"/>
    <w:rsid w:val="005B5FFA"/>
    <w:rsid w:val="005D42E4"/>
    <w:rsid w:val="00600BFA"/>
    <w:rsid w:val="00600F1F"/>
    <w:rsid w:val="00602DAD"/>
    <w:rsid w:val="00607135"/>
    <w:rsid w:val="006162D3"/>
    <w:rsid w:val="00624DB7"/>
    <w:rsid w:val="006258D8"/>
    <w:rsid w:val="006309B0"/>
    <w:rsid w:val="006532CD"/>
    <w:rsid w:val="0066664E"/>
    <w:rsid w:val="00692C69"/>
    <w:rsid w:val="006952CA"/>
    <w:rsid w:val="006A13C9"/>
    <w:rsid w:val="006A2503"/>
    <w:rsid w:val="006A5446"/>
    <w:rsid w:val="006B352E"/>
    <w:rsid w:val="006C4C4A"/>
    <w:rsid w:val="006C55AF"/>
    <w:rsid w:val="006D0744"/>
    <w:rsid w:val="006D686D"/>
    <w:rsid w:val="006E0BA0"/>
    <w:rsid w:val="006E5942"/>
    <w:rsid w:val="006F36E6"/>
    <w:rsid w:val="006F71FB"/>
    <w:rsid w:val="00706164"/>
    <w:rsid w:val="00726F16"/>
    <w:rsid w:val="0073041A"/>
    <w:rsid w:val="00735D55"/>
    <w:rsid w:val="00743847"/>
    <w:rsid w:val="007506D0"/>
    <w:rsid w:val="00751B50"/>
    <w:rsid w:val="007528B5"/>
    <w:rsid w:val="00757313"/>
    <w:rsid w:val="007576B8"/>
    <w:rsid w:val="00757879"/>
    <w:rsid w:val="00757D2A"/>
    <w:rsid w:val="007611DA"/>
    <w:rsid w:val="0077330A"/>
    <w:rsid w:val="0077792F"/>
    <w:rsid w:val="0078098D"/>
    <w:rsid w:val="00785FFE"/>
    <w:rsid w:val="00790B42"/>
    <w:rsid w:val="00793E5C"/>
    <w:rsid w:val="007A373A"/>
    <w:rsid w:val="007C65BE"/>
    <w:rsid w:val="007D4118"/>
    <w:rsid w:val="007E0BA3"/>
    <w:rsid w:val="007E2692"/>
    <w:rsid w:val="0080160A"/>
    <w:rsid w:val="008063D4"/>
    <w:rsid w:val="0081395B"/>
    <w:rsid w:val="00826466"/>
    <w:rsid w:val="0082739B"/>
    <w:rsid w:val="0083115F"/>
    <w:rsid w:val="008572C2"/>
    <w:rsid w:val="00864DB3"/>
    <w:rsid w:val="00865BDC"/>
    <w:rsid w:val="00866A9E"/>
    <w:rsid w:val="00867AE5"/>
    <w:rsid w:val="00870D8A"/>
    <w:rsid w:val="008A33BD"/>
    <w:rsid w:val="008B39D7"/>
    <w:rsid w:val="008C1076"/>
    <w:rsid w:val="008E77BE"/>
    <w:rsid w:val="00910BC9"/>
    <w:rsid w:val="00915C9A"/>
    <w:rsid w:val="0091657D"/>
    <w:rsid w:val="00916BDC"/>
    <w:rsid w:val="00927792"/>
    <w:rsid w:val="00935E81"/>
    <w:rsid w:val="0094630C"/>
    <w:rsid w:val="009517E2"/>
    <w:rsid w:val="00975FEF"/>
    <w:rsid w:val="00986444"/>
    <w:rsid w:val="00990A24"/>
    <w:rsid w:val="009937DA"/>
    <w:rsid w:val="009B64FE"/>
    <w:rsid w:val="009B6693"/>
    <w:rsid w:val="009E3E2E"/>
    <w:rsid w:val="009E52B5"/>
    <w:rsid w:val="009F7F7A"/>
    <w:rsid w:val="00A15876"/>
    <w:rsid w:val="00A15D5D"/>
    <w:rsid w:val="00A30921"/>
    <w:rsid w:val="00A5751E"/>
    <w:rsid w:val="00A604AD"/>
    <w:rsid w:val="00A61091"/>
    <w:rsid w:val="00A67A4F"/>
    <w:rsid w:val="00A7396A"/>
    <w:rsid w:val="00A73972"/>
    <w:rsid w:val="00A75696"/>
    <w:rsid w:val="00A84333"/>
    <w:rsid w:val="00A84658"/>
    <w:rsid w:val="00A97CEA"/>
    <w:rsid w:val="00AA4752"/>
    <w:rsid w:val="00AC0823"/>
    <w:rsid w:val="00AD0167"/>
    <w:rsid w:val="00AD0815"/>
    <w:rsid w:val="00AD3BFD"/>
    <w:rsid w:val="00AE7970"/>
    <w:rsid w:val="00AF1C47"/>
    <w:rsid w:val="00B03E2B"/>
    <w:rsid w:val="00B041F7"/>
    <w:rsid w:val="00B10A99"/>
    <w:rsid w:val="00B311D4"/>
    <w:rsid w:val="00B429D7"/>
    <w:rsid w:val="00B43F9E"/>
    <w:rsid w:val="00B60EE6"/>
    <w:rsid w:val="00B67385"/>
    <w:rsid w:val="00B81E9D"/>
    <w:rsid w:val="00B91F32"/>
    <w:rsid w:val="00B93390"/>
    <w:rsid w:val="00B93A25"/>
    <w:rsid w:val="00BB393A"/>
    <w:rsid w:val="00BB73AF"/>
    <w:rsid w:val="00BD67E7"/>
    <w:rsid w:val="00BF32E8"/>
    <w:rsid w:val="00C01906"/>
    <w:rsid w:val="00C171DC"/>
    <w:rsid w:val="00C24409"/>
    <w:rsid w:val="00C27AC8"/>
    <w:rsid w:val="00C32EE2"/>
    <w:rsid w:val="00C37F33"/>
    <w:rsid w:val="00C40EC6"/>
    <w:rsid w:val="00C41561"/>
    <w:rsid w:val="00C45651"/>
    <w:rsid w:val="00C64802"/>
    <w:rsid w:val="00C849D1"/>
    <w:rsid w:val="00C84ABA"/>
    <w:rsid w:val="00CA61AF"/>
    <w:rsid w:val="00CB40A4"/>
    <w:rsid w:val="00CB5365"/>
    <w:rsid w:val="00CC356E"/>
    <w:rsid w:val="00CD6DB8"/>
    <w:rsid w:val="00CE0517"/>
    <w:rsid w:val="00CE1AEC"/>
    <w:rsid w:val="00CF44BB"/>
    <w:rsid w:val="00D01A29"/>
    <w:rsid w:val="00D164A1"/>
    <w:rsid w:val="00D20ED9"/>
    <w:rsid w:val="00D229D6"/>
    <w:rsid w:val="00D33979"/>
    <w:rsid w:val="00D470C5"/>
    <w:rsid w:val="00D52EEC"/>
    <w:rsid w:val="00D66453"/>
    <w:rsid w:val="00D731DA"/>
    <w:rsid w:val="00D76958"/>
    <w:rsid w:val="00D8196C"/>
    <w:rsid w:val="00D81E2E"/>
    <w:rsid w:val="00D86CE7"/>
    <w:rsid w:val="00D93F63"/>
    <w:rsid w:val="00D969C1"/>
    <w:rsid w:val="00DB2568"/>
    <w:rsid w:val="00DD5320"/>
    <w:rsid w:val="00DE069A"/>
    <w:rsid w:val="00DE21AF"/>
    <w:rsid w:val="00DE4554"/>
    <w:rsid w:val="00DE7CC8"/>
    <w:rsid w:val="00DF73FF"/>
    <w:rsid w:val="00E23497"/>
    <w:rsid w:val="00E375C7"/>
    <w:rsid w:val="00E41B31"/>
    <w:rsid w:val="00E56588"/>
    <w:rsid w:val="00E67200"/>
    <w:rsid w:val="00E8747F"/>
    <w:rsid w:val="00E91F4A"/>
    <w:rsid w:val="00E95EEF"/>
    <w:rsid w:val="00EA6729"/>
    <w:rsid w:val="00EA68D8"/>
    <w:rsid w:val="00EB5D89"/>
    <w:rsid w:val="00EB721A"/>
    <w:rsid w:val="00EC303E"/>
    <w:rsid w:val="00EC7711"/>
    <w:rsid w:val="00ED070E"/>
    <w:rsid w:val="00ED4AA6"/>
    <w:rsid w:val="00EF3258"/>
    <w:rsid w:val="00EF6719"/>
    <w:rsid w:val="00EF71D7"/>
    <w:rsid w:val="00F00D41"/>
    <w:rsid w:val="00F0592A"/>
    <w:rsid w:val="00F1481D"/>
    <w:rsid w:val="00F1654F"/>
    <w:rsid w:val="00F17F86"/>
    <w:rsid w:val="00F25ABF"/>
    <w:rsid w:val="00F30A73"/>
    <w:rsid w:val="00F318BA"/>
    <w:rsid w:val="00F3317B"/>
    <w:rsid w:val="00F509E4"/>
    <w:rsid w:val="00F546B9"/>
    <w:rsid w:val="00F6290E"/>
    <w:rsid w:val="00F6571F"/>
    <w:rsid w:val="00F74EF7"/>
    <w:rsid w:val="00F76F49"/>
    <w:rsid w:val="00F80DA7"/>
    <w:rsid w:val="00F91F79"/>
    <w:rsid w:val="00F975CB"/>
    <w:rsid w:val="00FE3193"/>
    <w:rsid w:val="00FE3885"/>
    <w:rsid w:val="00FE3F33"/>
    <w:rsid w:val="00FE4559"/>
    <w:rsid w:val="00FF3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E2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widowControl w:val="0"/>
      <w:spacing w:before="120" w:line="360" w:lineRule="auto"/>
      <w:outlineLvl w:val="0"/>
    </w:pPr>
    <w:rPr>
      <w:rFonts w:eastAsiaTheme="minorHAnsi" w:cs="FrankRuehl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FrankRuehl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FrankRuehl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FrankRuehl"/>
      <w:b/>
      <w:bCs/>
      <w:caps/>
      <w:spacing w:val="10"/>
      <w:szCs w:val="2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FrankRuehl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FrankRuehl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FrankRuehl"/>
      <w:i/>
      <w:iCs/>
      <w:szCs w:val="26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FrankRuehl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FrankRuehl"/>
      <w:szCs w:val="26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FrankRuehl"/>
      <w:szCs w:val="26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FrankRuehl"/>
      <w:szCs w:val="26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FrankRuehl"/>
      <w:szCs w:val="26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FrankRuehl"/>
      <w:szCs w:val="26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FrankRuehl"/>
      <w:szCs w:val="26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FrankRuehl"/>
      <w:szCs w:val="26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FrankRuehl"/>
      <w:szCs w:val="26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a">
    <w:name w:val="footer"/>
    <w:basedOn w:val="a"/>
    <w:link w:val="ab"/>
    <w:rsid w:val="00C32EE2"/>
    <w:pPr>
      <w:widowControl w:val="0"/>
      <w:tabs>
        <w:tab w:val="center" w:pos="4153"/>
        <w:tab w:val="right" w:pos="8306"/>
      </w:tabs>
    </w:pPr>
  </w:style>
  <w:style w:type="character" w:customStyle="1" w:styleId="ab">
    <w:name w:val="כותרת תחתונה תו"/>
    <w:basedOn w:val="a0"/>
    <w:link w:val="aa"/>
    <w:rsid w:val="00C32EE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c">
    <w:name w:val="page number"/>
    <w:basedOn w:val="a0"/>
    <w:rsid w:val="00C32EE2"/>
  </w:style>
  <w:style w:type="paragraph" w:styleId="ad">
    <w:name w:val="Balloon Text"/>
    <w:basedOn w:val="a"/>
    <w:link w:val="ae"/>
    <w:uiPriority w:val="99"/>
    <w:semiHidden/>
    <w:unhideWhenUsed/>
    <w:rsid w:val="00C32EE2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C32EE2"/>
    <w:rPr>
      <w:rFonts w:ascii="Tahoma" w:eastAsia="Times New Roman" w:hAnsi="Tahoma" w:cs="Tahoma"/>
      <w:sz w:val="16"/>
      <w:szCs w:val="16"/>
      <w:lang w:eastAsia="he-IL"/>
    </w:rPr>
  </w:style>
  <w:style w:type="character" w:styleId="af">
    <w:name w:val="Placeholder Text"/>
    <w:basedOn w:val="a0"/>
    <w:uiPriority w:val="99"/>
    <w:semiHidden/>
    <w:rsid w:val="00DB256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9AE387-0849-4721-8956-47A2DEA3F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2116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2534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אאידה מור</dc:creator>
  <cp:lastModifiedBy>ליזה גואטה</cp:lastModifiedBy>
  <cp:revision>2</cp:revision>
  <dcterms:created xsi:type="dcterms:W3CDTF">2014-01-01T09:26:00Z</dcterms:created>
  <dcterms:modified xsi:type="dcterms:W3CDTF">2014-01-01T09:26:00Z</dcterms:modified>
</cp:coreProperties>
</file>